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37" w:rsidRPr="00E95658" w:rsidRDefault="00464E37" w:rsidP="00464E37">
      <w:pPr>
        <w:jc w:val="center"/>
        <w:rPr>
          <w:rFonts w:ascii="Arial" w:hAnsi="Arial" w:cs="Arial"/>
        </w:rPr>
      </w:pPr>
      <w:r w:rsidRPr="00E95658">
        <w:rPr>
          <w:rFonts w:ascii="Arial" w:hAnsi="Arial" w:cs="Arial"/>
          <w:noProof/>
          <w:lang w:eastAsia="fr-FR"/>
        </w:rPr>
        <w:drawing>
          <wp:inline distT="0" distB="0" distL="0" distR="0" wp14:anchorId="6498725F" wp14:editId="4D0322CA">
            <wp:extent cx="2639291" cy="589918"/>
            <wp:effectExtent l="0" t="0" r="8890" b="635"/>
            <wp:docPr id="1" name="logo" descr="Urbanistes des 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Urbanistes des Territoi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98" cy="6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228" w:rsidRPr="00640228" w:rsidRDefault="00640228" w:rsidP="00640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640228">
        <w:rPr>
          <w:rFonts w:ascii="Arial" w:hAnsi="Arial" w:cs="Arial"/>
          <w:b/>
          <w:color w:val="2F5496" w:themeColor="accent1" w:themeShade="BF"/>
          <w:sz w:val="28"/>
          <w:szCs w:val="28"/>
        </w:rPr>
        <w:t>A</w:t>
      </w:r>
      <w:r w:rsidRPr="00640228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ssociation des </w:t>
      </w:r>
      <w:r w:rsidRPr="00640228">
        <w:rPr>
          <w:rFonts w:ascii="Arial" w:hAnsi="Arial" w:cs="Arial"/>
          <w:b/>
          <w:color w:val="2F5496" w:themeColor="accent1" w:themeShade="BF"/>
          <w:sz w:val="28"/>
          <w:szCs w:val="28"/>
        </w:rPr>
        <w:t>P</w:t>
      </w:r>
      <w:r w:rsidRPr="00640228">
        <w:rPr>
          <w:rFonts w:ascii="Arial" w:hAnsi="Arial" w:cs="Arial"/>
          <w:b/>
          <w:color w:val="2F5496" w:themeColor="accent1" w:themeShade="BF"/>
          <w:sz w:val="24"/>
          <w:szCs w:val="24"/>
        </w:rPr>
        <w:t>rofessionnels de l’</w:t>
      </w:r>
      <w:r w:rsidRPr="00640228">
        <w:rPr>
          <w:rFonts w:ascii="Arial" w:hAnsi="Arial" w:cs="Arial"/>
          <w:b/>
          <w:color w:val="2F5496" w:themeColor="accent1" w:themeShade="BF"/>
          <w:sz w:val="28"/>
          <w:szCs w:val="28"/>
        </w:rPr>
        <w:t>U</w:t>
      </w:r>
      <w:r w:rsidRPr="00640228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rbanisme des </w:t>
      </w:r>
      <w:r w:rsidRPr="00640228">
        <w:rPr>
          <w:rFonts w:ascii="Arial" w:hAnsi="Arial" w:cs="Arial"/>
          <w:b/>
          <w:color w:val="2F5496" w:themeColor="accent1" w:themeShade="BF"/>
          <w:sz w:val="28"/>
          <w:szCs w:val="28"/>
        </w:rPr>
        <w:t>C</w:t>
      </w:r>
      <w:r w:rsidRPr="00640228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ollectivités et </w:t>
      </w:r>
      <w:r w:rsidRPr="00640228">
        <w:rPr>
          <w:rFonts w:ascii="Arial" w:hAnsi="Arial" w:cs="Arial"/>
          <w:b/>
          <w:color w:val="2F5496" w:themeColor="accent1" w:themeShade="BF"/>
          <w:sz w:val="28"/>
          <w:szCs w:val="28"/>
        </w:rPr>
        <w:t>T</w:t>
      </w:r>
      <w:r w:rsidRPr="00640228">
        <w:rPr>
          <w:rFonts w:ascii="Arial" w:hAnsi="Arial" w:cs="Arial"/>
          <w:b/>
          <w:color w:val="2F5496" w:themeColor="accent1" w:themeShade="BF"/>
          <w:sz w:val="24"/>
          <w:szCs w:val="24"/>
        </w:rPr>
        <w:t>erritoires</w:t>
      </w:r>
    </w:p>
    <w:p w:rsidR="00640228" w:rsidRDefault="00640228" w:rsidP="00640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A9671A" w:rsidRDefault="00A9671A" w:rsidP="003553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Cs w:val="28"/>
        </w:rPr>
      </w:pPr>
    </w:p>
    <w:p w:rsidR="002726F9" w:rsidRPr="00950750" w:rsidRDefault="00950750" w:rsidP="0095075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  <w:r w:rsidRPr="00950750">
        <w:rPr>
          <w:rFonts w:cstheme="minorHAnsi"/>
          <w:bCs/>
          <w:color w:val="000000"/>
        </w:rPr>
        <w:t>26 mai 2018</w:t>
      </w:r>
    </w:p>
    <w:p w:rsidR="0035537D" w:rsidRPr="00950750" w:rsidRDefault="0035537D" w:rsidP="009507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950750" w:rsidRPr="00950750" w:rsidRDefault="00950750" w:rsidP="00950750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lang w:eastAsia="fr-FR"/>
        </w:rPr>
      </w:pPr>
      <w:r w:rsidRPr="00950750">
        <w:rPr>
          <w:rFonts w:eastAsia="Times New Roman" w:cstheme="minorHAnsi"/>
          <w:b/>
          <w:bCs/>
          <w:sz w:val="32"/>
          <w:lang w:eastAsia="fr-FR"/>
        </w:rPr>
        <w:t>RGPD – Règlement général sur la protection des données</w:t>
      </w:r>
    </w:p>
    <w:p w:rsidR="00950750" w:rsidRPr="00950750" w:rsidRDefault="00950750" w:rsidP="00950750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Le RGPD, Règlement Général sur la Protection des données, est une réglementation européenne visant à renforcer la protection des données</w:t>
      </w:r>
      <w:r w:rsidR="00473CA7">
        <w:rPr>
          <w:rFonts w:eastAsia="Times New Roman" w:cstheme="minorHAnsi"/>
          <w:lang w:eastAsia="fr-FR"/>
        </w:rPr>
        <w:t xml:space="preserve"> personnelles. Le règlement </w:t>
      </w:r>
      <w:r w:rsidR="00473CA7" w:rsidRPr="00B71954">
        <w:rPr>
          <w:rFonts w:eastAsia="Times New Roman" w:cstheme="minorHAnsi"/>
          <w:lang w:eastAsia="fr-FR"/>
        </w:rPr>
        <w:t>est</w:t>
      </w:r>
      <w:r w:rsidRPr="00B71954">
        <w:rPr>
          <w:rFonts w:eastAsia="Times New Roman" w:cstheme="minorHAnsi"/>
          <w:lang w:eastAsia="fr-FR"/>
        </w:rPr>
        <w:t xml:space="preserve"> applicable </w:t>
      </w:r>
      <w:r w:rsidR="00473CA7" w:rsidRPr="00B71954">
        <w:rPr>
          <w:rFonts w:eastAsia="Times New Roman" w:cstheme="minorHAnsi"/>
          <w:lang w:eastAsia="fr-FR"/>
        </w:rPr>
        <w:t xml:space="preserve">depuis </w:t>
      </w:r>
      <w:r w:rsidRPr="00950750">
        <w:rPr>
          <w:rFonts w:eastAsia="Times New Roman" w:cstheme="minorHAnsi"/>
          <w:lang w:eastAsia="fr-FR"/>
        </w:rPr>
        <w:t>le 25 mai 2018 sur tout le territoire européen. Cette réglementation s’inscrit dans une volonté communautaire d’adapter la protection des citoyens à l’ère du numérique et de la donnée de masse.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UT </w:t>
      </w:r>
      <w:r w:rsidRPr="00950750">
        <w:rPr>
          <w:rFonts w:eastAsia="Times New Roman" w:cstheme="minorHAnsi"/>
          <w:lang w:eastAsia="fr-FR"/>
        </w:rPr>
        <w:t>souhaite vous informer la manière dont nous protégeons vos données à caractère personnel.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50750">
        <w:rPr>
          <w:rFonts w:eastAsia="Times New Roman" w:cstheme="minorHAnsi"/>
          <w:b/>
          <w:bCs/>
          <w:lang w:eastAsia="fr-FR"/>
        </w:rPr>
        <w:t xml:space="preserve">Que sont les données personnelles ?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Les données personnelles sont des données permettant d’identifier directement (nom, prénom) ou indirectement (matricule, numéro de téléphone) une personne physique.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La notion de « traitement » couvre tout un ensemble d’opérations effectuées sur les données : enregistrement, conservation, modification par transmission.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50750">
        <w:rPr>
          <w:rFonts w:eastAsia="Times New Roman" w:cstheme="minorHAnsi"/>
          <w:b/>
          <w:bCs/>
          <w:lang w:eastAsia="fr-FR"/>
        </w:rPr>
        <w:t xml:space="preserve">A qui s’adresse cette réglementation ?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Cette réglementation s’adresse à toutes les structures, privées ou publiques.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50750">
        <w:rPr>
          <w:rFonts w:eastAsia="Times New Roman" w:cstheme="minorHAnsi"/>
          <w:b/>
          <w:bCs/>
          <w:lang w:eastAsia="fr-FR"/>
        </w:rPr>
        <w:t xml:space="preserve">Quelles données personnelles collectons-nous ?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UIT</w:t>
      </w:r>
      <w:r w:rsidRPr="00950750">
        <w:rPr>
          <w:rFonts w:eastAsia="Times New Roman" w:cstheme="minorHAnsi"/>
          <w:lang w:eastAsia="fr-FR"/>
        </w:rPr>
        <w:t xml:space="preserve"> respecte l’ensemble des dispositions réglementaires et législatives françaises et européennes relatives à la protection des données.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Les données collectées doivent être « </w:t>
      </w:r>
      <w:r w:rsidRPr="00950750">
        <w:rPr>
          <w:rFonts w:eastAsia="Times New Roman" w:cstheme="minorHAnsi"/>
          <w:i/>
          <w:iCs/>
          <w:lang w:eastAsia="fr-FR"/>
        </w:rPr>
        <w:t>adéquates, pertinentes et non excessives au regard des finalités pour lesquelles elles ont été collectées »</w:t>
      </w:r>
      <w:r w:rsidRPr="00950750">
        <w:rPr>
          <w:rFonts w:eastAsia="Times New Roman" w:cstheme="minorHAnsi"/>
          <w:lang w:eastAsia="fr-FR"/>
        </w:rPr>
        <w:t>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 xml:space="preserve">Dans ce cadre, </w:t>
      </w:r>
      <w:r>
        <w:rPr>
          <w:rFonts w:eastAsia="Times New Roman" w:cstheme="minorHAnsi"/>
          <w:lang w:eastAsia="fr-FR"/>
        </w:rPr>
        <w:t>UT</w:t>
      </w:r>
      <w:r w:rsidRPr="00950750">
        <w:rPr>
          <w:rFonts w:eastAsia="Times New Roman" w:cstheme="minorHAnsi"/>
          <w:lang w:eastAsia="fr-FR"/>
        </w:rPr>
        <w:t xml:space="preserve"> recueille des données personnelles :</w:t>
      </w:r>
    </w:p>
    <w:p w:rsidR="00950750" w:rsidRPr="00950750" w:rsidRDefault="00950750" w:rsidP="0095075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Les adresses e-mails pour envoyer nos newsletters, communiqués de presse, événements</w:t>
      </w:r>
      <w:r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 xml:space="preserve">Les informations sur </w:t>
      </w:r>
      <w:r>
        <w:rPr>
          <w:rFonts w:eastAsia="Times New Roman" w:cstheme="minorHAnsi"/>
          <w:lang w:eastAsia="fr-FR"/>
        </w:rPr>
        <w:t>adhérents</w:t>
      </w:r>
      <w:r w:rsidRPr="00950750">
        <w:rPr>
          <w:rFonts w:eastAsia="Times New Roman" w:cstheme="minorHAnsi"/>
          <w:lang w:eastAsia="fr-FR"/>
        </w:rPr>
        <w:t xml:space="preserve"> (noms et prénoms, adresses e-mail)</w:t>
      </w:r>
      <w:r w:rsidR="00A34CBD"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Dans le cadre d’organisation d’événements</w:t>
      </w:r>
      <w:r>
        <w:rPr>
          <w:rFonts w:eastAsia="Times New Roman" w:cstheme="minorHAnsi"/>
          <w:lang w:eastAsia="fr-FR"/>
        </w:rPr>
        <w:t xml:space="preserve"> ou les procédures d’adhésion, UT</w:t>
      </w:r>
      <w:r w:rsidRPr="00950750">
        <w:rPr>
          <w:rFonts w:eastAsia="Times New Roman" w:cstheme="minorHAnsi"/>
          <w:lang w:eastAsia="fr-FR"/>
        </w:rPr>
        <w:t xml:space="preserve"> collecte des données demandées dans le formulaire (noms, prénoms, e-mails, sociétés, postes, téléphones).</w:t>
      </w: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Consulter le site internet et les informations d</w:t>
      </w:r>
      <w:r>
        <w:rPr>
          <w:rFonts w:eastAsia="Times New Roman" w:cstheme="minorHAnsi"/>
          <w:lang w:eastAsia="fr-FR"/>
        </w:rPr>
        <w:t>’UT</w:t>
      </w:r>
      <w:r w:rsidRPr="00950750">
        <w:rPr>
          <w:rFonts w:eastAsia="Times New Roman" w:cstheme="minorHAnsi"/>
          <w:lang w:eastAsia="fr-FR"/>
        </w:rPr>
        <w:t xml:space="preserve"> ne requièrent aucune forme d’inscription, ce qui permet à l’utilisateur de visiter le site sans avoir à s’identifier. Les adhérents peuvent consulter le site Internet avec leurs identifiants.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UT</w:t>
      </w:r>
      <w:r w:rsidRPr="00950750">
        <w:rPr>
          <w:rFonts w:eastAsia="Times New Roman" w:cstheme="minorHAnsi"/>
          <w:lang w:eastAsia="fr-FR"/>
        </w:rPr>
        <w:t xml:space="preserve"> s’engage à recueillir le consentement des inscrits. Les utilisateurs sont informés des finalités pour lesquelles leurs données sont collectées via des formulaires de collectes de données </w:t>
      </w:r>
      <w:r w:rsidR="00473CA7" w:rsidRPr="00B71954">
        <w:rPr>
          <w:rFonts w:eastAsia="Times New Roman" w:cstheme="minorHAnsi"/>
          <w:lang w:eastAsia="fr-FR"/>
        </w:rPr>
        <w:t xml:space="preserve">sur papier ou </w:t>
      </w:r>
      <w:r w:rsidRPr="00B71954">
        <w:rPr>
          <w:rFonts w:eastAsia="Times New Roman" w:cstheme="minorHAnsi"/>
          <w:lang w:eastAsia="fr-FR"/>
        </w:rPr>
        <w:t>en ligne.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lastRenderedPageBreak/>
        <w:t>Pour les campagnes d</w:t>
      </w:r>
      <w:r>
        <w:rPr>
          <w:rFonts w:eastAsia="Times New Roman" w:cstheme="minorHAnsi"/>
          <w:lang w:eastAsia="fr-FR"/>
        </w:rPr>
        <w:t>’UT</w:t>
      </w:r>
      <w:r w:rsidRPr="00950750">
        <w:rPr>
          <w:rFonts w:eastAsia="Times New Roman" w:cstheme="minorHAnsi"/>
          <w:lang w:eastAsia="fr-FR"/>
        </w:rPr>
        <w:t xml:space="preserve"> (communiqués de presse, newsletter, informations, etc.), vous pouvez à tout moment révoquer votre consentement à l’envoi d’e-mails à l’adresse e-mail indiquée en cliquant sur le lien « </w:t>
      </w:r>
      <w:r w:rsidRPr="00950750">
        <w:rPr>
          <w:rFonts w:eastAsia="Times New Roman" w:cstheme="minorHAnsi"/>
          <w:i/>
          <w:iCs/>
          <w:lang w:eastAsia="fr-FR"/>
        </w:rPr>
        <w:t>Cliquez sur ce lien pour vous désabonner »</w:t>
      </w:r>
      <w:r w:rsidRPr="00950750">
        <w:rPr>
          <w:rFonts w:eastAsia="Times New Roman" w:cstheme="minorHAnsi"/>
          <w:lang w:eastAsia="fr-FR"/>
        </w:rPr>
        <w:t>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50750">
        <w:rPr>
          <w:rFonts w:eastAsia="Times New Roman" w:cstheme="minorHAnsi"/>
          <w:b/>
          <w:bCs/>
          <w:lang w:eastAsia="fr-FR"/>
        </w:rPr>
        <w:t xml:space="preserve">Comment utilisons-nous vos données personnelles ?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Seules les données strictement nécessaires au fonctionnement d</w:t>
      </w:r>
      <w:r>
        <w:rPr>
          <w:rFonts w:eastAsia="Times New Roman" w:cstheme="minorHAnsi"/>
          <w:lang w:eastAsia="fr-FR"/>
        </w:rPr>
        <w:t>’UT</w:t>
      </w:r>
      <w:r w:rsidRPr="00950750">
        <w:rPr>
          <w:rFonts w:eastAsia="Times New Roman" w:cstheme="minorHAnsi"/>
          <w:lang w:eastAsia="fr-FR"/>
        </w:rPr>
        <w:t xml:space="preserve"> sont collectées et traitées. Nous utilisons les données dans le cadre de notre mission d’animation </w:t>
      </w:r>
      <w:r w:rsidR="00A34CBD">
        <w:rPr>
          <w:rFonts w:eastAsia="Times New Roman" w:cstheme="minorHAnsi"/>
          <w:lang w:eastAsia="fr-FR"/>
        </w:rPr>
        <w:t xml:space="preserve">professionnelle </w:t>
      </w:r>
      <w:r w:rsidRPr="00950750">
        <w:rPr>
          <w:rFonts w:eastAsia="Times New Roman" w:cstheme="minorHAnsi"/>
          <w:lang w:eastAsia="fr-FR"/>
        </w:rPr>
        <w:t>du réseau</w:t>
      </w:r>
      <w:r w:rsidR="00A34CBD">
        <w:rPr>
          <w:rFonts w:eastAsia="Times New Roman" w:cstheme="minorHAnsi"/>
          <w:lang w:eastAsia="fr-FR"/>
        </w:rPr>
        <w:t xml:space="preserve"> d’urbanistes</w:t>
      </w:r>
      <w:r w:rsidRPr="00950750">
        <w:rPr>
          <w:rFonts w:eastAsia="Times New Roman" w:cstheme="minorHAnsi"/>
          <w:lang w:eastAsia="fr-FR"/>
        </w:rPr>
        <w:t>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Nous ne vendons, ni ne louons aucune de vos données personnelles. Nous recueillons et traitons ces données, conformément aux dispositions légales, en particulier du RGPD.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50750">
        <w:rPr>
          <w:rFonts w:eastAsia="Times New Roman" w:cstheme="minorHAnsi"/>
          <w:b/>
          <w:bCs/>
          <w:lang w:eastAsia="fr-FR"/>
        </w:rPr>
        <w:t xml:space="preserve">Quels sont vos droits concernant les données personnelles ?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Vous pouvez exercer les droits suivants attachés à vos données personnelles :</w:t>
      </w:r>
    </w:p>
    <w:p w:rsidR="00950750" w:rsidRPr="00950750" w:rsidRDefault="00950750" w:rsidP="0095075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Droit d’accès (article 15 RGPD)</w:t>
      </w:r>
      <w:r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Droit de rectification (article 16 RGPD)</w:t>
      </w:r>
      <w:r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Droit à l’effacement (droit à l’oubli) (article 17 RGPD)</w:t>
      </w:r>
      <w:r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Droit à la limitation du traitement (article 18 RGPD)</w:t>
      </w:r>
      <w:r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Droit à la portabilité des données (article 20 RGPD)</w:t>
      </w:r>
      <w:r>
        <w:rPr>
          <w:rFonts w:eastAsia="Times New Roman" w:cstheme="minorHAnsi"/>
          <w:lang w:eastAsia="fr-FR"/>
        </w:rPr>
        <w:t>,</w:t>
      </w:r>
    </w:p>
    <w:p w:rsidR="00950750" w:rsidRPr="00950750" w:rsidRDefault="00950750" w:rsidP="00950750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Droit d’opposition (article 21 RGPD)</w:t>
      </w:r>
      <w:r>
        <w:rPr>
          <w:rFonts w:eastAsia="Times New Roman" w:cstheme="minorHAnsi"/>
          <w:lang w:eastAsia="fr-FR"/>
        </w:rPr>
        <w:t>,</w:t>
      </w: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 xml:space="preserve">Pour exercer un de ses droits, vous pouvez écrire </w:t>
      </w:r>
      <w:r w:rsidR="00EE6DC7">
        <w:rPr>
          <w:rFonts w:eastAsia="Times New Roman" w:cstheme="minorHAnsi"/>
          <w:lang w:eastAsia="fr-FR"/>
        </w:rPr>
        <w:t xml:space="preserve">à </w:t>
      </w:r>
      <w:r w:rsidR="00473CA7" w:rsidRPr="00B71954">
        <w:rPr>
          <w:rFonts w:eastAsia="Times New Roman" w:cstheme="minorHAnsi"/>
          <w:lang w:eastAsia="fr-FR"/>
        </w:rPr>
        <w:t>Philippe BAUER :</w:t>
      </w:r>
      <w:r w:rsidR="00EE6DC7" w:rsidRPr="00B71954">
        <w:rPr>
          <w:rFonts w:eastAsia="Times New Roman" w:cstheme="minorHAnsi"/>
          <w:b/>
          <w:lang w:eastAsia="fr-FR"/>
        </w:rPr>
        <w:t xml:space="preserve"> </w:t>
      </w:r>
      <w:hyperlink r:id="rId9" w:history="1">
        <w:r w:rsidR="00B71954" w:rsidRPr="00511117">
          <w:rPr>
            <w:rStyle w:val="Lienhypertexte"/>
          </w:rPr>
          <w:t>philippe.bauer95@orange.fr</w:t>
        </w:r>
      </w:hyperlink>
      <w:r w:rsidR="00B71954">
        <w:t xml:space="preserve">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50750">
        <w:rPr>
          <w:rFonts w:eastAsia="Times New Roman" w:cstheme="minorHAnsi"/>
          <w:b/>
          <w:bCs/>
          <w:lang w:eastAsia="fr-FR"/>
        </w:rPr>
        <w:t xml:space="preserve">Combien de temps sont conservées vos données à caractère personnel ? </w:t>
      </w: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50750">
        <w:rPr>
          <w:rFonts w:eastAsia="Times New Roman" w:cstheme="minorHAnsi"/>
          <w:lang w:eastAsia="fr-FR"/>
        </w:rPr>
        <w:t>L’article 5 précise que les données doivent être conservées « </w:t>
      </w:r>
      <w:r w:rsidRPr="00950750">
        <w:rPr>
          <w:rFonts w:eastAsia="Times New Roman" w:cstheme="minorHAnsi"/>
          <w:i/>
          <w:iCs/>
          <w:lang w:eastAsia="fr-FR"/>
        </w:rPr>
        <w:t>pendant une durée n’excédant pas celle nécessaire au regard des finalités pour lesquelles elles sont traitées »</w:t>
      </w:r>
      <w:r w:rsidRPr="00950750">
        <w:rPr>
          <w:rFonts w:eastAsia="Times New Roman" w:cstheme="minorHAnsi"/>
          <w:lang w:eastAsia="fr-FR"/>
        </w:rPr>
        <w:t>. Nous conservons uniquement vos données personnelles pour la période nécessaire à l’exécution de nos missions et pour les adhérents, à la durée de votre adhésion.</w:t>
      </w: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Pr="00950750" w:rsidRDefault="00950750" w:rsidP="009507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950750" w:rsidRDefault="00950750" w:rsidP="003553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8"/>
        </w:rPr>
      </w:pPr>
    </w:p>
    <w:sectPr w:rsidR="00950750" w:rsidSect="007E211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8A" w:rsidRDefault="0027148A" w:rsidP="00464E37">
      <w:pPr>
        <w:spacing w:after="0" w:line="240" w:lineRule="auto"/>
      </w:pPr>
      <w:r>
        <w:separator/>
      </w:r>
    </w:p>
  </w:endnote>
  <w:endnote w:type="continuationSeparator" w:id="0">
    <w:p w:rsidR="0027148A" w:rsidRDefault="0027148A" w:rsidP="0046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82939"/>
      <w:docPartObj>
        <w:docPartGallery w:val="Page Numbers (Bottom of Page)"/>
        <w:docPartUnique/>
      </w:docPartObj>
    </w:sdtPr>
    <w:sdtEndPr/>
    <w:sdtContent>
      <w:p w:rsidR="00705917" w:rsidRDefault="00705917" w:rsidP="007E211C">
        <w:pPr>
          <w:pStyle w:val="Pieddepage"/>
          <w:widowControl w:val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A6">
          <w:rPr>
            <w:noProof/>
          </w:rPr>
          <w:t>1</w:t>
        </w:r>
        <w:r>
          <w:fldChar w:fldCharType="end"/>
        </w:r>
      </w:p>
    </w:sdtContent>
  </w:sdt>
  <w:p w:rsidR="00705917" w:rsidRPr="00464E37" w:rsidRDefault="00705917" w:rsidP="007E211C">
    <w:pPr>
      <w:widowControl w:val="0"/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b/>
        <w:i/>
        <w:snapToGrid w:val="0"/>
        <w:sz w:val="20"/>
        <w:szCs w:val="20"/>
        <w:lang w:eastAsia="fr-FR"/>
      </w:rPr>
    </w:pPr>
    <w:r w:rsidRPr="00464E37">
      <w:rPr>
        <w:rFonts w:ascii="Arial" w:eastAsia="Times New Roman" w:hAnsi="Arial" w:cs="Times New Roman"/>
        <w:b/>
        <w:i/>
        <w:snapToGrid w:val="0"/>
        <w:sz w:val="20"/>
        <w:szCs w:val="20"/>
        <w:lang w:eastAsia="fr-FR"/>
      </w:rPr>
      <w:t>Urbanistes des Ter</w:t>
    </w:r>
    <w:r>
      <w:rPr>
        <w:rFonts w:ascii="Arial" w:eastAsia="Times New Roman" w:hAnsi="Arial" w:cs="Times New Roman"/>
        <w:b/>
        <w:i/>
        <w:snapToGrid w:val="0"/>
        <w:sz w:val="20"/>
        <w:szCs w:val="20"/>
        <w:lang w:eastAsia="fr-FR"/>
      </w:rPr>
      <w:t>ritoires, 157 rue Paul Bert, 69</w:t>
    </w:r>
    <w:r w:rsidRPr="00464E37">
      <w:rPr>
        <w:rFonts w:ascii="Arial" w:eastAsia="Times New Roman" w:hAnsi="Arial" w:cs="Times New Roman"/>
        <w:b/>
        <w:i/>
        <w:snapToGrid w:val="0"/>
        <w:sz w:val="20"/>
        <w:szCs w:val="20"/>
        <w:lang w:eastAsia="fr-FR"/>
      </w:rPr>
      <w:t>003 LYON</w:t>
    </w:r>
  </w:p>
  <w:p w:rsidR="00705917" w:rsidRPr="00464E37" w:rsidRDefault="00705917" w:rsidP="007E211C">
    <w:pPr>
      <w:widowControl w:val="0"/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b/>
        <w:i/>
        <w:snapToGrid w:val="0"/>
        <w:sz w:val="20"/>
        <w:szCs w:val="20"/>
        <w:lang w:eastAsia="fr-FR"/>
      </w:rPr>
    </w:pPr>
    <w:r w:rsidRPr="00464E37">
      <w:rPr>
        <w:rFonts w:ascii="Arial" w:eastAsia="Times New Roman" w:hAnsi="Arial" w:cs="Times New Roman"/>
        <w:b/>
        <w:i/>
        <w:snapToGrid w:val="0"/>
        <w:sz w:val="20"/>
        <w:szCs w:val="20"/>
        <w:lang w:eastAsia="fr-FR"/>
      </w:rPr>
      <w:t>www.urbanistesdesterritoires.com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8A" w:rsidRDefault="0027148A" w:rsidP="00464E37">
      <w:pPr>
        <w:spacing w:after="0" w:line="240" w:lineRule="auto"/>
      </w:pPr>
      <w:r>
        <w:separator/>
      </w:r>
    </w:p>
  </w:footnote>
  <w:footnote w:type="continuationSeparator" w:id="0">
    <w:p w:rsidR="0027148A" w:rsidRDefault="0027148A" w:rsidP="0046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917" w:rsidRPr="007E211C" w:rsidRDefault="00705917" w:rsidP="007E211C">
    <w:pPr>
      <w:pStyle w:val="En-tte"/>
      <w:widowControl w:val="0"/>
      <w:rPr>
        <w:sz w:val="18"/>
      </w:rPr>
    </w:pPr>
    <w:r w:rsidRPr="007E211C">
      <w:rPr>
        <w:sz w:val="18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704"/>
    <w:multiLevelType w:val="hybridMultilevel"/>
    <w:tmpl w:val="C10A2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354"/>
    <w:multiLevelType w:val="hybridMultilevel"/>
    <w:tmpl w:val="4AEC8E82"/>
    <w:lvl w:ilvl="0" w:tplc="8F1E0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89C"/>
    <w:multiLevelType w:val="hybridMultilevel"/>
    <w:tmpl w:val="4A8898CC"/>
    <w:lvl w:ilvl="0" w:tplc="8F1E0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43BF"/>
    <w:multiLevelType w:val="multilevel"/>
    <w:tmpl w:val="8DBC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248E2"/>
    <w:multiLevelType w:val="hybridMultilevel"/>
    <w:tmpl w:val="785E1A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31C6"/>
    <w:multiLevelType w:val="hybridMultilevel"/>
    <w:tmpl w:val="DF5A445E"/>
    <w:lvl w:ilvl="0" w:tplc="B1C21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78F0"/>
    <w:multiLevelType w:val="multilevel"/>
    <w:tmpl w:val="DB560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6C154F4"/>
    <w:multiLevelType w:val="hybridMultilevel"/>
    <w:tmpl w:val="3A58A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0491"/>
    <w:multiLevelType w:val="hybridMultilevel"/>
    <w:tmpl w:val="8B40A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730D7"/>
    <w:multiLevelType w:val="hybridMultilevel"/>
    <w:tmpl w:val="BA1E94EE"/>
    <w:lvl w:ilvl="0" w:tplc="37AC19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A5DC2"/>
    <w:multiLevelType w:val="hybridMultilevel"/>
    <w:tmpl w:val="460A5298"/>
    <w:lvl w:ilvl="0" w:tplc="B1C21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16945"/>
    <w:multiLevelType w:val="hybridMultilevel"/>
    <w:tmpl w:val="935A497A"/>
    <w:lvl w:ilvl="0" w:tplc="8F1E0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4B44"/>
    <w:multiLevelType w:val="hybridMultilevel"/>
    <w:tmpl w:val="8C12FA34"/>
    <w:lvl w:ilvl="0" w:tplc="B1C21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655"/>
    <w:multiLevelType w:val="multilevel"/>
    <w:tmpl w:val="1B7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37"/>
    <w:rsid w:val="000213FF"/>
    <w:rsid w:val="00031D57"/>
    <w:rsid w:val="0003593E"/>
    <w:rsid w:val="00052F47"/>
    <w:rsid w:val="000602CC"/>
    <w:rsid w:val="00066017"/>
    <w:rsid w:val="000711CA"/>
    <w:rsid w:val="00073C99"/>
    <w:rsid w:val="000869F1"/>
    <w:rsid w:val="00095CC9"/>
    <w:rsid w:val="000B495A"/>
    <w:rsid w:val="000F0D67"/>
    <w:rsid w:val="00142A31"/>
    <w:rsid w:val="00171D08"/>
    <w:rsid w:val="001A2064"/>
    <w:rsid w:val="001A3483"/>
    <w:rsid w:val="001C1424"/>
    <w:rsid w:val="001D1500"/>
    <w:rsid w:val="001D4F38"/>
    <w:rsid w:val="001F4CF2"/>
    <w:rsid w:val="001F7C7F"/>
    <w:rsid w:val="00214F5C"/>
    <w:rsid w:val="00214FB0"/>
    <w:rsid w:val="002315AE"/>
    <w:rsid w:val="00232CB7"/>
    <w:rsid w:val="0025452C"/>
    <w:rsid w:val="00267F92"/>
    <w:rsid w:val="0027148A"/>
    <w:rsid w:val="002726F9"/>
    <w:rsid w:val="00283B02"/>
    <w:rsid w:val="002B0B2C"/>
    <w:rsid w:val="002D7AD4"/>
    <w:rsid w:val="00314C22"/>
    <w:rsid w:val="003241D5"/>
    <w:rsid w:val="003478FA"/>
    <w:rsid w:val="0035537D"/>
    <w:rsid w:val="00372E13"/>
    <w:rsid w:val="00396D27"/>
    <w:rsid w:val="003A2E13"/>
    <w:rsid w:val="003B2965"/>
    <w:rsid w:val="003B48D7"/>
    <w:rsid w:val="003F4F5A"/>
    <w:rsid w:val="00406E4B"/>
    <w:rsid w:val="00464E37"/>
    <w:rsid w:val="004661FF"/>
    <w:rsid w:val="00471BCC"/>
    <w:rsid w:val="00473CA7"/>
    <w:rsid w:val="004746CC"/>
    <w:rsid w:val="004A2188"/>
    <w:rsid w:val="004D4AEA"/>
    <w:rsid w:val="004E00E8"/>
    <w:rsid w:val="004F3645"/>
    <w:rsid w:val="00514B70"/>
    <w:rsid w:val="006200E7"/>
    <w:rsid w:val="00640228"/>
    <w:rsid w:val="00643821"/>
    <w:rsid w:val="006629FE"/>
    <w:rsid w:val="0067376E"/>
    <w:rsid w:val="006844F3"/>
    <w:rsid w:val="00692208"/>
    <w:rsid w:val="006C3602"/>
    <w:rsid w:val="006F424F"/>
    <w:rsid w:val="00705917"/>
    <w:rsid w:val="00711CAD"/>
    <w:rsid w:val="007137A6"/>
    <w:rsid w:val="00745B08"/>
    <w:rsid w:val="00760A47"/>
    <w:rsid w:val="007A303E"/>
    <w:rsid w:val="007B11B5"/>
    <w:rsid w:val="007B2137"/>
    <w:rsid w:val="007C59C1"/>
    <w:rsid w:val="007E1FE1"/>
    <w:rsid w:val="007E211C"/>
    <w:rsid w:val="007E4A82"/>
    <w:rsid w:val="007E72C8"/>
    <w:rsid w:val="008025A0"/>
    <w:rsid w:val="00870207"/>
    <w:rsid w:val="00886B65"/>
    <w:rsid w:val="008A1F9E"/>
    <w:rsid w:val="008A3252"/>
    <w:rsid w:val="009368E6"/>
    <w:rsid w:val="00950750"/>
    <w:rsid w:val="00970241"/>
    <w:rsid w:val="0098291D"/>
    <w:rsid w:val="00991AE4"/>
    <w:rsid w:val="009B18AD"/>
    <w:rsid w:val="009D0D6F"/>
    <w:rsid w:val="009D245B"/>
    <w:rsid w:val="009D44BB"/>
    <w:rsid w:val="00A20D4E"/>
    <w:rsid w:val="00A34CBD"/>
    <w:rsid w:val="00A9671A"/>
    <w:rsid w:val="00AA0656"/>
    <w:rsid w:val="00AA0F2C"/>
    <w:rsid w:val="00AB3108"/>
    <w:rsid w:val="00AC044A"/>
    <w:rsid w:val="00AE149E"/>
    <w:rsid w:val="00AF4EAA"/>
    <w:rsid w:val="00B01FC3"/>
    <w:rsid w:val="00B07384"/>
    <w:rsid w:val="00B60156"/>
    <w:rsid w:val="00B70BB4"/>
    <w:rsid w:val="00B71954"/>
    <w:rsid w:val="00B77DC7"/>
    <w:rsid w:val="00B97987"/>
    <w:rsid w:val="00BB1014"/>
    <w:rsid w:val="00BB1305"/>
    <w:rsid w:val="00BB3654"/>
    <w:rsid w:val="00BD4310"/>
    <w:rsid w:val="00C01337"/>
    <w:rsid w:val="00C1241C"/>
    <w:rsid w:val="00C138B3"/>
    <w:rsid w:val="00C2513E"/>
    <w:rsid w:val="00C57134"/>
    <w:rsid w:val="00C57B8E"/>
    <w:rsid w:val="00C80F2B"/>
    <w:rsid w:val="00CC7144"/>
    <w:rsid w:val="00D121AF"/>
    <w:rsid w:val="00D336FA"/>
    <w:rsid w:val="00D55A40"/>
    <w:rsid w:val="00D73B38"/>
    <w:rsid w:val="00D87057"/>
    <w:rsid w:val="00DA2797"/>
    <w:rsid w:val="00DA6C4E"/>
    <w:rsid w:val="00DB66E5"/>
    <w:rsid w:val="00E00B6B"/>
    <w:rsid w:val="00E23DCD"/>
    <w:rsid w:val="00E4759D"/>
    <w:rsid w:val="00E5637E"/>
    <w:rsid w:val="00E60C5F"/>
    <w:rsid w:val="00E6312A"/>
    <w:rsid w:val="00E8512A"/>
    <w:rsid w:val="00E95658"/>
    <w:rsid w:val="00ED2A3C"/>
    <w:rsid w:val="00ED35D5"/>
    <w:rsid w:val="00EE6DC7"/>
    <w:rsid w:val="00F23738"/>
    <w:rsid w:val="00F40164"/>
    <w:rsid w:val="00F50E35"/>
    <w:rsid w:val="00F6189B"/>
    <w:rsid w:val="00F65089"/>
    <w:rsid w:val="00FC5433"/>
    <w:rsid w:val="00FD2926"/>
    <w:rsid w:val="00FE6CBF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829C8-2507-4592-980A-74C9020D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3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E37"/>
  </w:style>
  <w:style w:type="paragraph" w:styleId="Pieddepage">
    <w:name w:val="footer"/>
    <w:basedOn w:val="Normal"/>
    <w:link w:val="PieddepageCar"/>
    <w:uiPriority w:val="99"/>
    <w:unhideWhenUsed/>
    <w:rsid w:val="0046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E37"/>
  </w:style>
  <w:style w:type="character" w:styleId="Lienhypertexte">
    <w:name w:val="Hyperlink"/>
    <w:basedOn w:val="Policepardfaut"/>
    <w:uiPriority w:val="99"/>
    <w:unhideWhenUsed/>
    <w:rsid w:val="00464E3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64E3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267F92"/>
    <w:pPr>
      <w:ind w:left="720"/>
      <w:contextualSpacing/>
    </w:pPr>
  </w:style>
  <w:style w:type="paragraph" w:customStyle="1" w:styleId="Standard">
    <w:name w:val="Standard"/>
    <w:rsid w:val="00E00B6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pe.bauer95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6619-EA6C-4DCE-A1E4-E3F87F24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BAUER</dc:creator>
  <cp:keywords/>
  <dc:description/>
  <cp:lastModifiedBy>SIDOROV Virginie</cp:lastModifiedBy>
  <cp:revision>2</cp:revision>
  <dcterms:created xsi:type="dcterms:W3CDTF">2018-05-30T07:00:00Z</dcterms:created>
  <dcterms:modified xsi:type="dcterms:W3CDTF">2018-05-30T07:00:00Z</dcterms:modified>
</cp:coreProperties>
</file>